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BC7D" w14:textId="77777777" w:rsidR="00BD5343" w:rsidRDefault="00BD5343" w:rsidP="00BD5343">
      <w:pPr>
        <w:ind w:left="4536"/>
        <w:rPr>
          <w:b/>
          <w:i/>
        </w:rPr>
      </w:pPr>
      <w:bookmarkStart w:id="0" w:name="_Hlk216769437"/>
    </w:p>
    <w:p w14:paraId="4816F33B" w14:textId="4B9EFDE3" w:rsidR="00BD5343" w:rsidRDefault="00BD5343" w:rsidP="00BD5343">
      <w:pPr>
        <w:jc w:val="center"/>
        <w:rPr>
          <w:b/>
          <w:iCs/>
        </w:rPr>
      </w:pPr>
      <w:r>
        <w:rPr>
          <w:b/>
          <w:iCs/>
        </w:rPr>
        <w:t>GERIAMOJO VANDENS TIEKIMO IR NUOTEKŲ T</w:t>
      </w:r>
      <w:r w:rsidR="00D06CA7">
        <w:rPr>
          <w:b/>
          <w:iCs/>
        </w:rPr>
        <w:t>VA</w:t>
      </w:r>
      <w:r>
        <w:rPr>
          <w:b/>
          <w:iCs/>
        </w:rPr>
        <w:t>RKYMO PAS</w:t>
      </w:r>
      <w:r w:rsidR="00D06CA7">
        <w:rPr>
          <w:b/>
          <w:iCs/>
        </w:rPr>
        <w:t>L</w:t>
      </w:r>
      <w:r>
        <w:rPr>
          <w:b/>
          <w:iCs/>
        </w:rPr>
        <w:t xml:space="preserve">AUGŲ KOKYBĖS REIKALAVIMŲ RODIKLIAI UŽ 2024 M. </w:t>
      </w:r>
    </w:p>
    <w:bookmarkEnd w:id="0"/>
    <w:p w14:paraId="337E06E2" w14:textId="77777777" w:rsidR="00BD5343" w:rsidRDefault="00BD5343" w:rsidP="00BD5343">
      <w:pPr>
        <w:jc w:val="center"/>
        <w:rPr>
          <w:b/>
          <w:iCs/>
        </w:rPr>
      </w:pPr>
    </w:p>
    <w:p w14:paraId="04DAEDE3" w14:textId="77777777" w:rsidR="00BD5343" w:rsidRPr="0094766A" w:rsidRDefault="00BD5343" w:rsidP="00BD5343">
      <w:pPr>
        <w:jc w:val="center"/>
        <w:rPr>
          <w:b/>
          <w:iCs/>
        </w:rPr>
      </w:pPr>
    </w:p>
    <w:p w14:paraId="5DE4D283" w14:textId="77777777" w:rsidR="00BD5343" w:rsidRDefault="00BD5343" w:rsidP="00BD5343">
      <w:pPr>
        <w:ind w:left="4536"/>
        <w:rPr>
          <w:b/>
          <w:i/>
        </w:rPr>
      </w:pPr>
    </w:p>
    <w:p w14:paraId="2E6CDC82" w14:textId="77777777" w:rsidR="00BD5343" w:rsidRDefault="00BD5343" w:rsidP="00BD5343">
      <w:pPr>
        <w:ind w:left="4536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215436CD" w14:textId="77777777" w:rsidR="00BD5343" w:rsidRDefault="00BD5343" w:rsidP="00BD5343">
      <w:pPr>
        <w:widowControl w:val="0"/>
        <w:ind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paslaugų kokybės reikalavimų</w:t>
      </w:r>
    </w:p>
    <w:p w14:paraId="36C72C91" w14:textId="77777777" w:rsidR="00BD5343" w:rsidRDefault="00BD5343" w:rsidP="00BD5343">
      <w:pPr>
        <w:widowControl w:val="0"/>
        <w:ind w:firstLine="4536"/>
        <w:jc w:val="both"/>
      </w:pPr>
      <w:r>
        <w:rPr>
          <w:szCs w:val="24"/>
          <w:lang w:eastAsia="ar-SA"/>
        </w:rPr>
        <w:t>1 priedas</w:t>
      </w:r>
    </w:p>
    <w:p w14:paraId="12058534" w14:textId="77777777" w:rsidR="00BD5343" w:rsidRDefault="00BD5343" w:rsidP="00BD5343">
      <w:pPr>
        <w:widowControl w:val="0"/>
        <w:jc w:val="both"/>
        <w:rPr>
          <w:szCs w:val="24"/>
          <w:lang w:eastAsia="ar-SA"/>
        </w:rPr>
      </w:pPr>
    </w:p>
    <w:p w14:paraId="78D3DD26" w14:textId="77777777" w:rsidR="00BD5343" w:rsidRDefault="00BD5343" w:rsidP="00BD5343">
      <w:pPr>
        <w:jc w:val="both"/>
        <w:rPr>
          <w:b/>
          <w:bCs/>
          <w:lang w:eastAsia="ar-SA"/>
        </w:rPr>
      </w:pPr>
    </w:p>
    <w:p w14:paraId="72D80306" w14:textId="77777777" w:rsidR="00BD5343" w:rsidRDefault="00BD5343" w:rsidP="00BD5343">
      <w:pPr>
        <w:jc w:val="center"/>
      </w:pPr>
      <w:r>
        <w:rPr>
          <w:b/>
          <w:bCs/>
          <w:szCs w:val="24"/>
          <w:lang w:eastAsia="ar-SA"/>
        </w:rPr>
        <w:t>GERIAMOJO VANDENS TIEKIMO RODIKLIAI</w:t>
      </w:r>
    </w:p>
    <w:p w14:paraId="63F8DFB5" w14:textId="77777777" w:rsidR="00BD5343" w:rsidRDefault="00BD5343" w:rsidP="00BD5343">
      <w:pPr>
        <w:widowControl w:val="0"/>
        <w:ind w:hanging="142"/>
        <w:rPr>
          <w:rFonts w:eastAsia="Arial Unicode MS"/>
          <w:i/>
          <w:iCs/>
          <w:szCs w:val="24"/>
          <w:lang w:eastAsia="ar-SA"/>
        </w:rPr>
      </w:pPr>
    </w:p>
    <w:tbl>
      <w:tblPr>
        <w:tblW w:w="977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396"/>
        <w:gridCol w:w="4665"/>
      </w:tblGrid>
      <w:tr w:rsidR="00BD5343" w14:paraId="3C4CC3C9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1D8F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Nr.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EBFE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Rodiklis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181D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Mato vienetas</w:t>
            </w:r>
          </w:p>
        </w:tc>
      </w:tr>
      <w:tr w:rsidR="00BD5343" w14:paraId="73DB040A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D926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6C8E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požeminio vandens kiekis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770D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rial Unicode MS"/>
                <w:szCs w:val="24"/>
                <w:lang w:eastAsia="ar-SA"/>
              </w:rPr>
              <w:t>-</w:t>
            </w:r>
          </w:p>
        </w:tc>
      </w:tr>
      <w:tr w:rsidR="00BD5343" w14:paraId="46EF4ACF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D710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5C27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paviršinio vandens kiekis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07C2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rial Unicode MS"/>
                <w:lang w:eastAsia="ar-SA"/>
              </w:rPr>
              <w:t>-</w:t>
            </w:r>
          </w:p>
        </w:tc>
      </w:tr>
      <w:tr w:rsidR="00BD5343" w14:paraId="2C4295A5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BCEA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556C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Patiekto geriamojo vandens kiekis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BFBD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rial Unicode MS"/>
                <w:lang w:eastAsia="ar-SA"/>
              </w:rPr>
              <w:t xml:space="preserve">18,800 </w:t>
            </w:r>
            <w:r>
              <w:rPr>
                <w:rFonts w:eastAsia="Andale Sans UI"/>
                <w:szCs w:val="24"/>
                <w:lang w:eastAsia="lt-LT"/>
              </w:rPr>
              <w:object w:dxaOrig="300" w:dyaOrig="300" w14:anchorId="190A2E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" o:spid="_x0000_i1025" type="#_x0000_t75" style="width:15pt;height:15pt;visibility:visible;mso-wrap-style:square" o:ole="">
                  <v:imagedata r:id="rId6" o:title=""/>
                </v:shape>
                <o:OLEObject Type="Embed" ProgID="Unknown" ShapeID="Object 3" DrawAspect="Content" ObjectID="_1827490827" r:id="rId7"/>
              </w:object>
            </w:r>
            <w:r>
              <w:rPr>
                <w:rFonts w:eastAsia="Arial Unicode MS"/>
                <w:lang w:eastAsia="ar-SA"/>
              </w:rPr>
              <w:t xml:space="preserve"> </w:t>
            </w:r>
          </w:p>
        </w:tc>
      </w:tr>
      <w:tr w:rsidR="00BD5343" w14:paraId="59ECF274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A892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A369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Geriamojo vandens ruošimo įrenginiai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B9BB" w14:textId="77777777" w:rsidR="00BD5343" w:rsidRDefault="00BD5343" w:rsidP="005934D9">
            <w:pPr>
              <w:widowControl w:val="0"/>
              <w:snapToGrid w:val="0"/>
              <w:ind w:firstLine="62"/>
              <w:jc w:val="center"/>
            </w:pPr>
            <w:r>
              <w:rPr>
                <w:lang w:eastAsia="ar-SA"/>
              </w:rPr>
              <w:t>-</w:t>
            </w:r>
          </w:p>
        </w:tc>
      </w:tr>
      <w:tr w:rsidR="00BD5343" w14:paraId="1E3F7F38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3CD4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986A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Geriamojo vandens ruošimo įrenginių pajėgumas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D6AD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ndale Sans UI"/>
                <w:szCs w:val="24"/>
                <w:lang w:eastAsia="lt-LT"/>
              </w:rPr>
              <w:t>-</w:t>
            </w:r>
          </w:p>
        </w:tc>
      </w:tr>
      <w:tr w:rsidR="00BD5343" w14:paraId="6AB50885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4F0E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790A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Gerinto vandens kiekis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743D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ndale Sans UI"/>
                <w:szCs w:val="24"/>
                <w:lang w:eastAsia="lt-LT"/>
              </w:rPr>
              <w:t>-</w:t>
            </w:r>
          </w:p>
        </w:tc>
      </w:tr>
      <w:tr w:rsidR="00BD5343" w14:paraId="1145073E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D7A5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9C0C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Bendras geriamojo vandens tiekimo tinklų ilgis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60AA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1,91 km</w:t>
            </w:r>
          </w:p>
        </w:tc>
      </w:tr>
      <w:tr w:rsidR="00BD5343" w14:paraId="5543F329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92D1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8.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25BA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gavybos įrenginių projektinis pajėgumas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4D8D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ndale Sans UI"/>
                <w:szCs w:val="24"/>
                <w:lang w:eastAsia="lt-LT"/>
              </w:rPr>
              <w:t xml:space="preserve">20 </w:t>
            </w:r>
            <w:r>
              <w:rPr>
                <w:rFonts w:eastAsia="Andale Sans UI"/>
                <w:szCs w:val="24"/>
                <w:lang w:eastAsia="lt-LT"/>
              </w:rPr>
              <w:object w:dxaOrig="300" w:dyaOrig="300" w14:anchorId="36A8FC4A">
                <v:shape id="Object 10" o:spid="_x0000_i1026" type="#_x0000_t75" style="width:15pt;height:15pt;visibility:visible;mso-wrap-style:square" o:ole="">
                  <v:imagedata r:id="rId6" o:title=""/>
                </v:shape>
                <o:OLEObject Type="Embed" ProgID="Unknown" ShapeID="Object 10" DrawAspect="Content" ObjectID="_1827490828" r:id="rId8"/>
              </w:object>
            </w:r>
            <w:r>
              <w:rPr>
                <w:rFonts w:eastAsia="Andale Sans UI"/>
                <w:szCs w:val="24"/>
                <w:lang w:eastAsia="lt-LT"/>
              </w:rPr>
              <w:t>/h</w:t>
            </w:r>
            <w:r>
              <w:rPr>
                <w:lang w:eastAsia="ar-SA"/>
              </w:rPr>
              <w:t xml:space="preserve"> </w:t>
            </w:r>
          </w:p>
        </w:tc>
      </w:tr>
      <w:tr w:rsidR="00BD5343" w14:paraId="4E76E755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5D0A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9.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6C0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Aptarnaujamų vartotojų ir abonentų skaičius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BD7A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44</w:t>
            </w:r>
          </w:p>
        </w:tc>
      </w:tr>
      <w:tr w:rsidR="00BD5343" w14:paraId="08E9FCEB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84F1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10.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DBF4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Vartotojams parduoto požeminio vandens kiekis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07A4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 xml:space="preserve">15,874 </w:t>
            </w:r>
            <w:r>
              <w:rPr>
                <w:rFonts w:eastAsia="Andale Sans UI"/>
                <w:szCs w:val="24"/>
                <w:lang w:eastAsia="lt-LT"/>
              </w:rPr>
              <w:object w:dxaOrig="300" w:dyaOrig="300" w14:anchorId="0BE382A5">
                <v:shape id="Object 11" o:spid="_x0000_i1027" type="#_x0000_t75" style="width:15pt;height:15pt;visibility:visible;mso-wrap-style:square" o:ole="">
                  <v:imagedata r:id="rId6" o:title=""/>
                </v:shape>
                <o:OLEObject Type="Embed" ProgID="Unknown" ShapeID="Object 11" DrawAspect="Content" ObjectID="_1827490829" r:id="rId9"/>
              </w:object>
            </w:r>
            <w:r>
              <w:rPr>
                <w:lang w:eastAsia="ar-SA"/>
              </w:rPr>
              <w:t xml:space="preserve"> per metus</w:t>
            </w:r>
          </w:p>
        </w:tc>
      </w:tr>
      <w:tr w:rsidR="00BD5343" w14:paraId="62DDA531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6AC9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6953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Abonentams parduoto požeminio vandens kiekis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79DB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 xml:space="preserve">2,926 </w:t>
            </w:r>
            <w:r>
              <w:rPr>
                <w:rFonts w:eastAsia="Andale Sans UI"/>
                <w:szCs w:val="24"/>
                <w:lang w:eastAsia="lt-LT"/>
              </w:rPr>
              <w:object w:dxaOrig="300" w:dyaOrig="300" w14:anchorId="3217ACAA">
                <v:shape id="Object 13" o:spid="_x0000_i1028" type="#_x0000_t75" style="width:15pt;height:15pt;visibility:visible;mso-wrap-style:square" o:ole="">
                  <v:imagedata r:id="rId6" o:title=""/>
                </v:shape>
                <o:OLEObject Type="Embed" ProgID="Unknown" ShapeID="Object 13" DrawAspect="Content" ObjectID="_1827490830" r:id="rId10"/>
              </w:object>
            </w:r>
            <w:r>
              <w:rPr>
                <w:lang w:eastAsia="ar-SA"/>
              </w:rPr>
              <w:t xml:space="preserve"> per metus</w:t>
            </w:r>
          </w:p>
        </w:tc>
      </w:tr>
      <w:tr w:rsidR="00BD5343" w14:paraId="7AC60374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3273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43F6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1AA5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-</w:t>
            </w:r>
          </w:p>
        </w:tc>
      </w:tr>
      <w:tr w:rsidR="00BD5343" w14:paraId="061ED46F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7F57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EC5E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Geriamojo vandens netektis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C218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-</w:t>
            </w:r>
          </w:p>
        </w:tc>
      </w:tr>
      <w:tr w:rsidR="00BD5343" w14:paraId="7BD213A0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6543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AB5C" w14:textId="77777777" w:rsidR="00BD5343" w:rsidRDefault="00BD5343" w:rsidP="005934D9">
            <w:pPr>
              <w:widowControl w:val="0"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B11B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ndale Sans UI"/>
                <w:szCs w:val="24"/>
                <w:lang w:eastAsia="lt-LT"/>
              </w:rPr>
              <w:t>-</w:t>
            </w:r>
          </w:p>
        </w:tc>
      </w:tr>
      <w:tr w:rsidR="00BD5343" w14:paraId="48F4279B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D184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A079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Geriamojo vandens netektis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34E6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rFonts w:eastAsia="Andale Sans UI"/>
                <w:szCs w:val="24"/>
                <w:lang w:eastAsia="lt-LT"/>
              </w:rPr>
              <w:t>-</w:t>
            </w:r>
          </w:p>
        </w:tc>
      </w:tr>
      <w:tr w:rsidR="00BD5343" w14:paraId="04B4BD43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4D28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EE4A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Naujų vartotojų skaičius per metus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8943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-</w:t>
            </w:r>
          </w:p>
        </w:tc>
      </w:tr>
      <w:tr w:rsidR="00BD5343" w14:paraId="2851B66C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78CD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128E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Naujų abonentų skaičius per metus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D9BC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-</w:t>
            </w:r>
          </w:p>
        </w:tc>
      </w:tr>
      <w:tr w:rsidR="00BD5343" w14:paraId="08571078" w14:textId="77777777" w:rsidTr="005934D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1EC1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18.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C3EF" w14:textId="77777777" w:rsidR="00BD5343" w:rsidRDefault="00BD5343" w:rsidP="005934D9">
            <w:pPr>
              <w:widowControl w:val="0"/>
              <w:snapToGrid w:val="0"/>
            </w:pPr>
            <w:r>
              <w:rPr>
                <w:lang w:eastAsia="ar-SA"/>
              </w:rPr>
              <w:t>Geriamojo vandens tiekimo tinklo plėtra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57EF" w14:textId="77777777" w:rsidR="00BD5343" w:rsidRDefault="00BD5343" w:rsidP="005934D9">
            <w:pPr>
              <w:widowControl w:val="0"/>
              <w:snapToGrid w:val="0"/>
              <w:jc w:val="center"/>
            </w:pPr>
            <w:r>
              <w:rPr>
                <w:lang w:eastAsia="ar-SA"/>
              </w:rPr>
              <w:t>-</w:t>
            </w:r>
          </w:p>
        </w:tc>
      </w:tr>
    </w:tbl>
    <w:p w14:paraId="0F1F7841" w14:textId="77777777" w:rsidR="00BD5343" w:rsidRDefault="00BD5343" w:rsidP="00BD5343">
      <w:pPr>
        <w:jc w:val="center"/>
        <w:sectPr w:rsidR="00BD5343" w:rsidSect="00BD5343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567" w:bottom="1134" w:left="1701" w:header="567" w:footer="567" w:gutter="0"/>
          <w:pgNumType w:start="1"/>
          <w:cols w:space="720"/>
          <w:titlePg/>
        </w:sectPr>
      </w:pPr>
      <w:r>
        <w:rPr>
          <w:lang w:eastAsia="ar-SA"/>
        </w:rPr>
        <w:t>______________</w:t>
      </w:r>
    </w:p>
    <w:p w14:paraId="31FBF9F7" w14:textId="77777777" w:rsidR="00BD5343" w:rsidRPr="00BD5343" w:rsidRDefault="00BD5343" w:rsidP="00BD5343">
      <w:pPr>
        <w:ind w:firstLine="4536"/>
        <w:jc w:val="both"/>
        <w:rPr>
          <w:lang w:eastAsia="ar-SA"/>
        </w:rPr>
      </w:pPr>
      <w:r w:rsidRPr="00BD5343">
        <w:rPr>
          <w:lang w:eastAsia="ar-SA"/>
        </w:rPr>
        <w:lastRenderedPageBreak/>
        <w:t>Geriamojo vandens tiekimo ir nuotekų tvarkymo</w:t>
      </w:r>
    </w:p>
    <w:p w14:paraId="2AB15891" w14:textId="77777777" w:rsidR="00BD5343" w:rsidRPr="00BD5343" w:rsidRDefault="00BD5343" w:rsidP="00BD5343">
      <w:pPr>
        <w:ind w:firstLine="4536"/>
        <w:jc w:val="both"/>
        <w:rPr>
          <w:lang w:eastAsia="ar-SA"/>
        </w:rPr>
      </w:pPr>
      <w:r w:rsidRPr="00BD5343">
        <w:rPr>
          <w:lang w:eastAsia="ar-SA"/>
        </w:rPr>
        <w:t>paslaugų kokybės reikalavimų</w:t>
      </w:r>
    </w:p>
    <w:p w14:paraId="709F725D" w14:textId="77777777" w:rsidR="00BD5343" w:rsidRPr="00BD5343" w:rsidRDefault="00BD5343" w:rsidP="00BD5343">
      <w:pPr>
        <w:ind w:firstLine="4536"/>
        <w:jc w:val="both"/>
      </w:pPr>
      <w:r w:rsidRPr="00BD5343">
        <w:rPr>
          <w:lang w:eastAsia="ar-SA"/>
        </w:rPr>
        <w:t>2 priedas</w:t>
      </w:r>
    </w:p>
    <w:p w14:paraId="2FF342C3" w14:textId="77777777" w:rsidR="00BD5343" w:rsidRPr="00BD5343" w:rsidRDefault="00BD5343" w:rsidP="00BD5343">
      <w:pPr>
        <w:jc w:val="center"/>
        <w:rPr>
          <w:b/>
          <w:bCs/>
          <w:lang w:eastAsia="ar-SA"/>
        </w:rPr>
      </w:pPr>
    </w:p>
    <w:p w14:paraId="2254F8C0" w14:textId="77777777" w:rsidR="00BD5343" w:rsidRPr="00BD5343" w:rsidRDefault="00BD5343" w:rsidP="00BD5343">
      <w:pPr>
        <w:jc w:val="center"/>
        <w:rPr>
          <w:b/>
          <w:bCs/>
          <w:lang w:eastAsia="ar-SA"/>
        </w:rPr>
      </w:pPr>
    </w:p>
    <w:p w14:paraId="30D7A349" w14:textId="77777777" w:rsidR="00BD5343" w:rsidRPr="00BD5343" w:rsidRDefault="00BD5343" w:rsidP="00BD5343">
      <w:pPr>
        <w:keepNext/>
        <w:tabs>
          <w:tab w:val="left" w:pos="720"/>
        </w:tabs>
        <w:jc w:val="center"/>
      </w:pPr>
      <w:r w:rsidRPr="00BD5343">
        <w:rPr>
          <w:b/>
          <w:bCs/>
          <w:szCs w:val="24"/>
          <w:lang w:eastAsia="ar-SA"/>
        </w:rPr>
        <w:t>GERIAMOJO VANDENS SLĖGIO RODIKLIAI</w:t>
      </w:r>
    </w:p>
    <w:p w14:paraId="5B9FF093" w14:textId="77777777" w:rsidR="00BD5343" w:rsidRPr="00BD5343" w:rsidRDefault="00BD5343" w:rsidP="00BD5343">
      <w:pPr>
        <w:ind w:hanging="142"/>
        <w:rPr>
          <w:i/>
          <w:iCs/>
          <w:lang w:eastAsia="ar-SA"/>
        </w:rPr>
      </w:pPr>
    </w:p>
    <w:tbl>
      <w:tblPr>
        <w:tblW w:w="964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812"/>
        <w:gridCol w:w="3118"/>
      </w:tblGrid>
      <w:tr w:rsidR="00BD5343" w:rsidRPr="00BD5343" w14:paraId="7B44FC26" w14:textId="77777777" w:rsidTr="005934D9">
        <w:trPr>
          <w:cantSplit/>
          <w:trHeight w:val="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151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E29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Rodiklis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F4F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Mato vienetas</w:t>
            </w:r>
          </w:p>
        </w:tc>
      </w:tr>
      <w:tr w:rsidR="00BD5343" w:rsidRPr="00BD5343" w14:paraId="37110081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3C2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C7C7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Didžiausias ties įvadu užfiksuotas slėgis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1EE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3,4 bar</w:t>
            </w:r>
          </w:p>
        </w:tc>
      </w:tr>
      <w:tr w:rsidR="00BD5343" w:rsidRPr="00BD5343" w14:paraId="33997DBF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1454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AE97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Mažiausias ties įvadu užfiksuotas slėgis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82AF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3,0 bar</w:t>
            </w:r>
          </w:p>
        </w:tc>
      </w:tr>
      <w:tr w:rsidR="00BD5343" w:rsidRPr="00BD5343" w14:paraId="6BF147B0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D0D8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BABF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Mažo slėgio atvejų dažnumas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07C7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19D155E6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287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5A7B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Skundai dėl mažo slėgio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FBF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235C4249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0A0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C412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Skundai dėl didelio slėgio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BC1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6DCD6523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A245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E9F1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Pertrūkiai, kuriuos sukelia per didelis slėgis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70D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723234CF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D8E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63BF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Geriamojo vandens tiekėjo eksploatuojamos  slėgio pakėlimo stotys geriamojo vandens tiekimo tinkle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6F07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</w:tbl>
    <w:p w14:paraId="0B20DE2A" w14:textId="77777777" w:rsidR="00BD5343" w:rsidRPr="00BD5343" w:rsidRDefault="00BD5343" w:rsidP="00BD5343">
      <w:pPr>
        <w:jc w:val="center"/>
        <w:sectPr w:rsidR="00BD5343" w:rsidRPr="00BD5343" w:rsidSect="00BD5343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567" w:bottom="1134" w:left="1701" w:header="567" w:footer="567" w:gutter="0"/>
          <w:pgNumType w:start="1"/>
          <w:cols w:space="720"/>
          <w:titlePg/>
        </w:sectPr>
      </w:pPr>
      <w:r w:rsidRPr="00BD5343">
        <w:t>___________</w:t>
      </w:r>
    </w:p>
    <w:p w14:paraId="2CF0E339" w14:textId="77777777" w:rsidR="00BD5343" w:rsidRPr="00BD5343" w:rsidRDefault="00BD5343" w:rsidP="00BD5343">
      <w:pPr>
        <w:ind w:left="4253"/>
        <w:rPr>
          <w:lang w:eastAsia="ar-SA"/>
        </w:rPr>
      </w:pPr>
      <w:r w:rsidRPr="00BD5343">
        <w:rPr>
          <w:lang w:eastAsia="ar-SA"/>
        </w:rPr>
        <w:lastRenderedPageBreak/>
        <w:t>Geriamojo vandens tiekimo ir nuotekų tvarkymo</w:t>
      </w:r>
    </w:p>
    <w:p w14:paraId="3049C3DF" w14:textId="77777777" w:rsidR="00BD5343" w:rsidRPr="00BD5343" w:rsidRDefault="00BD5343" w:rsidP="00BD5343">
      <w:pPr>
        <w:ind w:left="3545" w:firstLine="709"/>
        <w:jc w:val="both"/>
        <w:rPr>
          <w:lang w:eastAsia="ar-SA"/>
        </w:rPr>
      </w:pPr>
      <w:r w:rsidRPr="00BD5343">
        <w:rPr>
          <w:lang w:eastAsia="ar-SA"/>
        </w:rPr>
        <w:t>paslaugų kokybės reikalavimų</w:t>
      </w:r>
    </w:p>
    <w:p w14:paraId="18EC0467" w14:textId="77777777" w:rsidR="00BD5343" w:rsidRPr="00BD5343" w:rsidRDefault="00BD5343" w:rsidP="00BD5343">
      <w:pPr>
        <w:ind w:left="3545" w:firstLine="709"/>
        <w:jc w:val="both"/>
      </w:pPr>
      <w:r w:rsidRPr="00BD5343">
        <w:rPr>
          <w:rFonts w:eastAsia="Arial Unicode MS"/>
          <w:lang w:eastAsia="ar-SA"/>
        </w:rPr>
        <w:t>3 priedas</w:t>
      </w:r>
    </w:p>
    <w:p w14:paraId="31719459" w14:textId="77777777" w:rsidR="00BD5343" w:rsidRPr="00BD5343" w:rsidRDefault="00BD5343" w:rsidP="00BD5343">
      <w:pPr>
        <w:jc w:val="right"/>
        <w:rPr>
          <w:rFonts w:eastAsia="Arial Unicode MS"/>
          <w:lang w:eastAsia="ar-SA"/>
        </w:rPr>
      </w:pPr>
    </w:p>
    <w:p w14:paraId="6D54E542" w14:textId="77777777" w:rsidR="00BD5343" w:rsidRPr="00BD5343" w:rsidRDefault="00BD5343" w:rsidP="00BD5343">
      <w:pPr>
        <w:keepNext/>
        <w:tabs>
          <w:tab w:val="left" w:pos="720"/>
        </w:tabs>
        <w:jc w:val="center"/>
      </w:pPr>
      <w:r w:rsidRPr="00BD5343">
        <w:rPr>
          <w:b/>
          <w:bCs/>
          <w:szCs w:val="24"/>
          <w:lang w:eastAsia="ar-SA"/>
        </w:rPr>
        <w:t>GERIAMOJO VANDENS TIEKIMO PERTRŪKIŲ RODIKLIAI</w:t>
      </w:r>
    </w:p>
    <w:p w14:paraId="6CEC0764" w14:textId="77777777" w:rsidR="00BD5343" w:rsidRPr="00BD5343" w:rsidRDefault="00BD5343" w:rsidP="00BD5343">
      <w:pPr>
        <w:rPr>
          <w:i/>
          <w:iCs/>
          <w:lang w:eastAsia="ar-SA"/>
        </w:rPr>
      </w:pPr>
    </w:p>
    <w:tbl>
      <w:tblPr>
        <w:tblW w:w="97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952"/>
        <w:gridCol w:w="3129"/>
      </w:tblGrid>
      <w:tr w:rsidR="00BD5343" w:rsidRPr="00BD5343" w14:paraId="444F0973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6F4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Nr.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E80F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Rodiklis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39F4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Mato vienetas</w:t>
            </w:r>
          </w:p>
        </w:tc>
      </w:tr>
      <w:tr w:rsidR="00BD5343" w:rsidRPr="00BD5343" w14:paraId="52C028A1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696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7798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Planuoti geriamojo vandens tiekimo pertrūkiai, trukę daugiau kaip 24 val.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D56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02707039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976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2.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5DD9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Paveikiamų abonentų ir vartotojų skaičius (vidutiniškai)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201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177911FD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E7F7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BD7C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Pertrūkiai dėl geriamojo vandens tiekimo infrastruktūros avarijos, trukę daugiau kaip 24 val.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04D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13226400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D4E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7787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Paveikiamų abonentų ir vartotojų skaičius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744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607F8349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060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5.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0773" w14:textId="77777777" w:rsidR="00BD5343" w:rsidRPr="00BD5343" w:rsidRDefault="00BD5343" w:rsidP="00BD5343">
            <w:pPr>
              <w:widowControl w:val="0"/>
              <w:snapToGrid w:val="0"/>
              <w:rPr>
                <w:lang w:eastAsia="ar-SA"/>
              </w:rPr>
            </w:pPr>
            <w:r w:rsidRPr="00BD5343">
              <w:rPr>
                <w:lang w:eastAsia="ar-SA"/>
              </w:rPr>
              <w:t xml:space="preserve">Planuoti geriamojo vandens tiekimo pertrūkiai, trukę </w:t>
            </w:r>
          </w:p>
          <w:p w14:paraId="37E6A1BE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12–24 val.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BD2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142659FF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81B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6.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A03A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Paveikiamų abonentų ir vartotojų skaičius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9AE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0EF4592C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3E38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7.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A5C4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Pertrūkiai dėl geriamojo vandens tiekimo infrastruktūros avarijos, trukę 12–24 val.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054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0C38A221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963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8.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D241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Paveikiamų abonentų ir vartotojų skaičius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FC80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03814692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878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9.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3BEF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Planuoti geriamojo vandens tiekimo pertrūkiai, trukę 6–12 val.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28A6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B427515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EFA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10.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F438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Paveikiamų abonentų ir vartotojų skaičius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BE1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825D4A2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82F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28FF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Pertrūkiai dėl geriamojo vandens tiekimo infrastruktūros avarijos, trukę 6–12 val.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A97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479F09B6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3BD8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12.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A403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Paveikiamų abonentų ir vartotojų skaičius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D91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6328882A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6F3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AAF5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rFonts w:eastAsia="Arial Unicode MS"/>
                <w:lang w:eastAsia="ar-SA"/>
              </w:rPr>
              <w:t>Abonentai ir vartotojai, per metus patyrę pakartotinį geriamojo vandens tiekimo pertrūkį, nepriklausomai nuo pertrūkio priežasčių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5D4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37E3EB2C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8F5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05E1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rFonts w:eastAsia="Arial Unicode MS"/>
                <w:lang w:eastAsia="ar-SA"/>
              </w:rPr>
              <w:t>Bendras geriamojo vandens tiekimo tinklų ilgis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333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1,91 km</w:t>
            </w:r>
          </w:p>
        </w:tc>
      </w:tr>
      <w:tr w:rsidR="00BD5343" w:rsidRPr="00BD5343" w14:paraId="69F9B795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CC2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15.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DF58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Geriamojo vandens tiekimo infrastruktūros avarijų dažnumas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1C9F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</w:tbl>
    <w:p w14:paraId="2C04B555" w14:textId="77777777" w:rsidR="00BD5343" w:rsidRPr="00BD5343" w:rsidRDefault="00BD5343" w:rsidP="00BD5343">
      <w:pPr>
        <w:jc w:val="center"/>
        <w:sectPr w:rsidR="00BD5343" w:rsidRPr="00BD5343" w:rsidSect="00BD5343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39"/>
          <w:pgMar w:top="1134" w:right="567" w:bottom="1134" w:left="1701" w:header="567" w:footer="567" w:gutter="0"/>
          <w:pgNumType w:start="1"/>
          <w:cols w:space="720"/>
          <w:titlePg/>
        </w:sectPr>
      </w:pPr>
      <w:r w:rsidRPr="00BD5343">
        <w:t>____________</w:t>
      </w:r>
    </w:p>
    <w:p w14:paraId="4FA9337A" w14:textId="77777777" w:rsidR="00BD5343" w:rsidRPr="00BD5343" w:rsidRDefault="00BD5343" w:rsidP="00BD5343">
      <w:pPr>
        <w:ind w:left="4253"/>
        <w:rPr>
          <w:lang w:eastAsia="ar-SA"/>
        </w:rPr>
      </w:pPr>
      <w:r w:rsidRPr="00BD5343">
        <w:rPr>
          <w:lang w:eastAsia="ar-SA"/>
        </w:rPr>
        <w:lastRenderedPageBreak/>
        <w:t>Geriamojo vandens tiekimo ir nuotekų tvarkymo</w:t>
      </w:r>
    </w:p>
    <w:p w14:paraId="2928B466" w14:textId="77777777" w:rsidR="00BD5343" w:rsidRPr="00BD5343" w:rsidRDefault="00BD5343" w:rsidP="00BD5343">
      <w:pPr>
        <w:ind w:left="4254"/>
        <w:jc w:val="both"/>
        <w:rPr>
          <w:lang w:eastAsia="ar-SA"/>
        </w:rPr>
      </w:pPr>
      <w:r w:rsidRPr="00BD5343">
        <w:rPr>
          <w:lang w:eastAsia="ar-SA"/>
        </w:rPr>
        <w:t>paslaugų kokybės reikalavimų</w:t>
      </w:r>
    </w:p>
    <w:p w14:paraId="199D882C" w14:textId="77777777" w:rsidR="00BD5343" w:rsidRPr="00BD5343" w:rsidRDefault="00BD5343" w:rsidP="00BD5343">
      <w:pPr>
        <w:ind w:left="4254"/>
        <w:jc w:val="both"/>
      </w:pPr>
      <w:r w:rsidRPr="00BD5343">
        <w:rPr>
          <w:lang w:eastAsia="ar-SA"/>
        </w:rPr>
        <w:t>4 priedas</w:t>
      </w:r>
    </w:p>
    <w:p w14:paraId="4B7DAEAA" w14:textId="77777777" w:rsidR="00BD5343" w:rsidRPr="00BD5343" w:rsidRDefault="00BD5343" w:rsidP="00BD5343">
      <w:pPr>
        <w:jc w:val="both"/>
        <w:rPr>
          <w:szCs w:val="24"/>
          <w:lang w:eastAsia="ar-SA"/>
        </w:rPr>
      </w:pPr>
    </w:p>
    <w:p w14:paraId="2FA28FD1" w14:textId="77777777" w:rsidR="00BD5343" w:rsidRPr="00BD5343" w:rsidRDefault="00BD5343" w:rsidP="00BD5343">
      <w:pPr>
        <w:widowControl w:val="0"/>
        <w:jc w:val="center"/>
      </w:pPr>
      <w:r w:rsidRPr="00BD5343">
        <w:rPr>
          <w:rFonts w:eastAsia="Arial Unicode MS"/>
          <w:b/>
          <w:bCs/>
          <w:szCs w:val="24"/>
          <w:lang w:eastAsia="ar-SA"/>
        </w:rPr>
        <w:t>ABONENTŲ IR VARTOTOJŲ APTARNAVIMO RODIKLIAI</w:t>
      </w:r>
    </w:p>
    <w:p w14:paraId="0A741986" w14:textId="77777777" w:rsidR="00BD5343" w:rsidRPr="00BD5343" w:rsidRDefault="00BD5343" w:rsidP="00BD5343">
      <w:pPr>
        <w:widowControl w:val="0"/>
        <w:jc w:val="center"/>
        <w:rPr>
          <w:rFonts w:eastAsia="Arial Unicode MS"/>
          <w:b/>
          <w:bCs/>
          <w:szCs w:val="24"/>
          <w:lang w:eastAsia="ar-SA"/>
        </w:rPr>
      </w:pPr>
    </w:p>
    <w:tbl>
      <w:tblPr>
        <w:tblW w:w="954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094"/>
        <w:gridCol w:w="2737"/>
      </w:tblGrid>
      <w:tr w:rsidR="00BD5343" w:rsidRPr="00BD5343" w14:paraId="2C0764E3" w14:textId="77777777" w:rsidTr="005934D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DFE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Nr.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746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Rodiklis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073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Mato vienetas</w:t>
            </w:r>
          </w:p>
        </w:tc>
      </w:tr>
      <w:tr w:rsidR="00BD5343" w:rsidRPr="00BD5343" w14:paraId="3FC4A7D8" w14:textId="77777777" w:rsidTr="005934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150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BE94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Raštu (įskaitant elektroninį paštą) gautų skundų skaičius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E6D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3C7A22BE" w14:textId="77777777" w:rsidTr="005934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D11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2.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9ECD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Prašymai dėl prijungimo prie vandens tiekimo tinklų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D58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7D38F2E1" w14:textId="77777777" w:rsidTr="005934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A69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3.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F6D3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Prašymai dėl prijungimo prie nuotekų, paviršinių nuotekų surinkimo tinklų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B094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D073AE2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AF2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4.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5589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Kreipimosi dėl avarijų, nuotekų kolektorių užsikimšimo ar įgriuvimo skaičius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4CB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15E757AB" w14:textId="77777777" w:rsidTr="005934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DC98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5.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B406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Atliktų abonentų ir vartotojų apklausų skaičius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06F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202991F0" w14:textId="77777777" w:rsidTr="005934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838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lang w:eastAsia="ar-SA"/>
              </w:rPr>
            </w:pPr>
            <w:r w:rsidRPr="00BD5343">
              <w:rPr>
                <w:lang w:eastAsia="ar-SA"/>
              </w:rPr>
              <w:t>6.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4907" w14:textId="77777777" w:rsidR="00BD5343" w:rsidRPr="00BD5343" w:rsidRDefault="00BD5343" w:rsidP="00BD5343">
            <w:pPr>
              <w:widowControl w:val="0"/>
              <w:snapToGrid w:val="0"/>
              <w:jc w:val="both"/>
              <w:rPr>
                <w:lang w:eastAsia="ar-SA"/>
              </w:rPr>
            </w:pPr>
            <w:r w:rsidRPr="00BD5343">
              <w:rPr>
                <w:lang w:eastAsia="ar-SA"/>
              </w:rPr>
              <w:t>Abonentų ir vartotojų skundų dėl geriamojo vandens saugos ir kokybės skaičius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4E9B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lang w:eastAsia="ar-SA"/>
              </w:rPr>
            </w:pPr>
            <w:r w:rsidRPr="00BD5343">
              <w:rPr>
                <w:lang w:eastAsia="ar-SA"/>
              </w:rPr>
              <w:t>-</w:t>
            </w:r>
          </w:p>
        </w:tc>
      </w:tr>
    </w:tbl>
    <w:p w14:paraId="75D060F4" w14:textId="77777777" w:rsidR="00BD5343" w:rsidRPr="00BD5343" w:rsidRDefault="00BD5343" w:rsidP="00BD5343">
      <w:pPr>
        <w:jc w:val="center"/>
        <w:rPr>
          <w:lang w:eastAsia="ar-SA"/>
        </w:rPr>
        <w:sectPr w:rsidR="00BD5343" w:rsidRPr="00BD5343" w:rsidSect="00BD5343">
          <w:headerReference w:type="default" r:id="rId23"/>
          <w:footerReference w:type="default" r:id="rId24"/>
          <w:headerReference w:type="first" r:id="rId25"/>
          <w:footerReference w:type="first" r:id="rId26"/>
          <w:pgSz w:w="11907" w:h="16839"/>
          <w:pgMar w:top="1134" w:right="567" w:bottom="1134" w:left="1701" w:header="567" w:footer="567" w:gutter="0"/>
          <w:pgNumType w:start="1"/>
          <w:cols w:space="720"/>
          <w:titlePg/>
        </w:sectPr>
      </w:pPr>
      <w:r w:rsidRPr="00BD5343">
        <w:rPr>
          <w:lang w:eastAsia="ar-SA"/>
        </w:rPr>
        <w:t>_____________</w:t>
      </w:r>
    </w:p>
    <w:p w14:paraId="35FDB798" w14:textId="77777777" w:rsidR="00BD5343" w:rsidRPr="00BD5343" w:rsidRDefault="00BD5343" w:rsidP="00BD5343">
      <w:pPr>
        <w:ind w:left="4536"/>
        <w:rPr>
          <w:lang w:eastAsia="ar-SA"/>
        </w:rPr>
      </w:pPr>
      <w:r w:rsidRPr="00BD5343">
        <w:rPr>
          <w:lang w:eastAsia="ar-SA"/>
        </w:rPr>
        <w:lastRenderedPageBreak/>
        <w:t>Geriamojo vandens tiekimo ir nuotekų tvarkymo</w:t>
      </w:r>
    </w:p>
    <w:p w14:paraId="617920DA" w14:textId="77777777" w:rsidR="00BD5343" w:rsidRPr="00BD5343" w:rsidRDefault="00BD5343" w:rsidP="00BD5343">
      <w:pPr>
        <w:ind w:firstLine="4536"/>
        <w:jc w:val="both"/>
        <w:rPr>
          <w:lang w:eastAsia="ar-SA"/>
        </w:rPr>
      </w:pPr>
      <w:r w:rsidRPr="00BD5343">
        <w:rPr>
          <w:lang w:eastAsia="ar-SA"/>
        </w:rPr>
        <w:t>paslaugų kokybės reikalavimų</w:t>
      </w:r>
    </w:p>
    <w:p w14:paraId="7EEE34D7" w14:textId="77777777" w:rsidR="00BD5343" w:rsidRPr="00BD5343" w:rsidRDefault="00BD5343" w:rsidP="00BD5343">
      <w:pPr>
        <w:ind w:firstLine="4536"/>
        <w:jc w:val="both"/>
      </w:pPr>
      <w:r w:rsidRPr="00BD5343">
        <w:rPr>
          <w:lang w:eastAsia="ar-SA"/>
        </w:rPr>
        <w:t>5 priedas</w:t>
      </w:r>
    </w:p>
    <w:p w14:paraId="136E20A8" w14:textId="77777777" w:rsidR="00BD5343" w:rsidRPr="00BD5343" w:rsidRDefault="00BD5343" w:rsidP="00BD5343">
      <w:pPr>
        <w:rPr>
          <w:rFonts w:eastAsia="Arial Unicode MS"/>
          <w:lang w:eastAsia="ar-SA"/>
        </w:rPr>
      </w:pPr>
    </w:p>
    <w:p w14:paraId="02E78CF3" w14:textId="77777777" w:rsidR="00BD5343" w:rsidRPr="00BD5343" w:rsidRDefault="00BD5343" w:rsidP="00BD5343">
      <w:pPr>
        <w:keepNext/>
        <w:tabs>
          <w:tab w:val="left" w:pos="720"/>
        </w:tabs>
        <w:jc w:val="center"/>
      </w:pPr>
      <w:r w:rsidRPr="00BD5343">
        <w:rPr>
          <w:b/>
          <w:bCs/>
          <w:szCs w:val="24"/>
          <w:lang w:eastAsia="ar-SA"/>
        </w:rPr>
        <w:t>TVINDYMO NUOTEKOMIS RODIKLIAI</w:t>
      </w:r>
    </w:p>
    <w:p w14:paraId="0816F76F" w14:textId="77777777" w:rsidR="00BD5343" w:rsidRPr="00BD5343" w:rsidRDefault="00BD5343" w:rsidP="00BD5343">
      <w:pPr>
        <w:rPr>
          <w:rFonts w:eastAsia="Andale Sans UI"/>
          <w:lang w:eastAsia="lt-LT"/>
        </w:rPr>
      </w:pPr>
    </w:p>
    <w:tbl>
      <w:tblPr>
        <w:tblW w:w="983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665"/>
        <w:gridCol w:w="2456"/>
      </w:tblGrid>
      <w:tr w:rsidR="00BD5343" w:rsidRPr="00BD5343" w14:paraId="0D62C2F2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16C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Nr.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66C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Rodiklis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4A7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Mato vienetas</w:t>
            </w:r>
          </w:p>
        </w:tc>
      </w:tr>
      <w:tr w:rsidR="00BD5343" w:rsidRPr="00BD5343" w14:paraId="3ED19C5D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4FD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1.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D4CA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ir vartotojų patalpų ar teritorijų tvindymo nuotekomis atvejų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4324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31A99A4A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5EED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2.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53FB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teritorijų tvindymo paviršinėmis nuotekomis atvejų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B2A0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0C8CD809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CD97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3.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095A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ir vartotojų patalpų ar teritorijų tvindymo nuotekomis dėl nuotekų kolektorių užsikimšimo ar įgriuvimo atvejų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7FF5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2A9E01AC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8D4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4.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C267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ir vartotojų patalpų ar teritorijų tvindymo nuotekomis dėl mažo nuotekų kolektorių hidraulinio pajėgumo atvejų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A48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45C30977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FE87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5.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28C2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ir vartotojų patalpų ar teritorijų tvindymo nuotekomis dėl kitų priežasčių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584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1C466110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FA5D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6.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9D58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teritorijų tvindymo paviršinėmis nuotekomis dėl kitų, ankstesniuose punktuose nepaminėtų priežasčių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37D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2E8155CB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5A42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7.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7FB4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ir vartotojų patalpų ar teritorijų įrangos gedimo atvejų skaičius dėl tvindymo nuotekomis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DB2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2754E467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1DAB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8.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098E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Viešųjų teritorijų tvindymo nuotekomis atvejų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5DA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47BE1FBB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0C3F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9.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BC01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ir vartotojų patalpų ar teritorijų, patiriančių tvindymą nuotekomis dažniau kaip kartą per metus,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5A97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B20DF2E" w14:textId="77777777" w:rsidTr="005934D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30B5" w14:textId="77777777" w:rsidR="00BD5343" w:rsidRPr="00BD5343" w:rsidRDefault="00BD5343" w:rsidP="00BD5343">
            <w:pPr>
              <w:widowControl w:val="0"/>
              <w:snapToGrid w:val="0"/>
              <w:jc w:val="center"/>
              <w:rPr>
                <w:szCs w:val="24"/>
                <w:lang w:eastAsia="ar-SA"/>
              </w:rPr>
            </w:pPr>
            <w:r w:rsidRPr="00BD5343">
              <w:rPr>
                <w:szCs w:val="24"/>
                <w:lang w:eastAsia="ar-SA"/>
              </w:rPr>
              <w:t>10.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7F8C" w14:textId="77777777" w:rsidR="00BD5343" w:rsidRPr="00BD5343" w:rsidRDefault="00BD5343" w:rsidP="00BD5343">
            <w:pPr>
              <w:widowControl w:val="0"/>
              <w:snapToGrid w:val="0"/>
            </w:pPr>
            <w:r w:rsidRPr="00BD5343">
              <w:rPr>
                <w:lang w:eastAsia="ar-SA"/>
              </w:rPr>
              <w:t>Abonentų teritorijų, patiriančių tvindymą paviršinėmis nuotekomis daugiau kaip kartą per metus, skaičius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F800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</w:tbl>
    <w:p w14:paraId="171ED6FB" w14:textId="77777777" w:rsidR="00BD5343" w:rsidRPr="00BD5343" w:rsidRDefault="00BD5343" w:rsidP="00BD5343">
      <w:pPr>
        <w:jc w:val="center"/>
        <w:sectPr w:rsidR="00BD5343" w:rsidRPr="00BD5343" w:rsidSect="00BD5343">
          <w:headerReference w:type="default" r:id="rId27"/>
          <w:footerReference w:type="default" r:id="rId28"/>
          <w:headerReference w:type="first" r:id="rId29"/>
          <w:footerReference w:type="first" r:id="rId30"/>
          <w:pgSz w:w="11905" w:h="16837"/>
          <w:pgMar w:top="1134" w:right="567" w:bottom="1134" w:left="1701" w:header="567" w:footer="567" w:gutter="0"/>
          <w:cols w:space="720"/>
          <w:titlePg/>
        </w:sectPr>
      </w:pPr>
      <w:r w:rsidRPr="00BD5343">
        <w:t>_____________</w:t>
      </w:r>
    </w:p>
    <w:p w14:paraId="3BB47BF3" w14:textId="77777777" w:rsidR="00BD5343" w:rsidRPr="00BD5343" w:rsidRDefault="00BD5343" w:rsidP="00BD5343">
      <w:pPr>
        <w:ind w:left="4536"/>
        <w:rPr>
          <w:lang w:eastAsia="ar-SA"/>
        </w:rPr>
      </w:pPr>
      <w:r w:rsidRPr="00BD5343">
        <w:rPr>
          <w:lang w:eastAsia="ar-SA"/>
        </w:rPr>
        <w:lastRenderedPageBreak/>
        <w:t>Geriamojo vandens tiekimo ir nuotekų tvarkymo</w:t>
      </w:r>
    </w:p>
    <w:p w14:paraId="1603FFDB" w14:textId="77777777" w:rsidR="00BD5343" w:rsidRPr="00BD5343" w:rsidRDefault="00BD5343" w:rsidP="00BD5343">
      <w:pPr>
        <w:ind w:left="4536"/>
        <w:jc w:val="both"/>
        <w:rPr>
          <w:szCs w:val="24"/>
          <w:lang w:eastAsia="ar-SA"/>
        </w:rPr>
      </w:pPr>
      <w:r w:rsidRPr="00BD5343">
        <w:rPr>
          <w:szCs w:val="24"/>
          <w:lang w:eastAsia="ar-SA"/>
        </w:rPr>
        <w:t>paslaugų kokybės reikalavimų</w:t>
      </w:r>
    </w:p>
    <w:p w14:paraId="327B4196" w14:textId="77777777" w:rsidR="00BD5343" w:rsidRPr="00BD5343" w:rsidRDefault="00BD5343" w:rsidP="00BD5343">
      <w:pPr>
        <w:ind w:left="4536"/>
        <w:jc w:val="both"/>
      </w:pPr>
      <w:r w:rsidRPr="00BD5343">
        <w:rPr>
          <w:szCs w:val="24"/>
          <w:lang w:eastAsia="ar-SA"/>
        </w:rPr>
        <w:t>6 priedas</w:t>
      </w:r>
    </w:p>
    <w:p w14:paraId="3D8FE6D7" w14:textId="77777777" w:rsidR="00BD5343" w:rsidRPr="00BD5343" w:rsidRDefault="00BD5343" w:rsidP="00BD5343">
      <w:pPr>
        <w:jc w:val="center"/>
        <w:rPr>
          <w:b/>
          <w:bCs/>
          <w:lang w:eastAsia="ar-SA"/>
        </w:rPr>
      </w:pPr>
    </w:p>
    <w:p w14:paraId="5497ADA8" w14:textId="77777777" w:rsidR="00BD5343" w:rsidRPr="00BD5343" w:rsidRDefault="00BD5343" w:rsidP="00BD5343">
      <w:pPr>
        <w:jc w:val="center"/>
      </w:pPr>
      <w:r w:rsidRPr="00BD5343">
        <w:rPr>
          <w:b/>
          <w:bCs/>
          <w:lang w:eastAsia="ar-SA"/>
        </w:rPr>
        <w:t>NUOTEKŲ TVARKYMO PERTRŪKIŲ RODIKLIAI</w:t>
      </w:r>
    </w:p>
    <w:p w14:paraId="59EDE0EB" w14:textId="77777777" w:rsidR="00BD5343" w:rsidRPr="00BD5343" w:rsidRDefault="00BD5343" w:rsidP="00BD5343">
      <w:pPr>
        <w:keepNext/>
        <w:widowControl w:val="0"/>
        <w:suppressLineNumbers/>
        <w:ind w:left="-142"/>
        <w:outlineLvl w:val="1"/>
        <w:rPr>
          <w:rFonts w:eastAsia="Arial Unicode MS"/>
          <w:i/>
          <w:iCs/>
          <w:szCs w:val="24"/>
          <w:lang w:eastAsia="ar-SA"/>
        </w:rPr>
      </w:pPr>
    </w:p>
    <w:tbl>
      <w:tblPr>
        <w:tblW w:w="967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814"/>
        <w:gridCol w:w="3146"/>
      </w:tblGrid>
      <w:tr w:rsidR="00BD5343" w:rsidRPr="00BD5343" w14:paraId="70C69412" w14:textId="77777777" w:rsidTr="005934D9">
        <w:trPr>
          <w:cantSplit/>
          <w:trHeight w:val="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7DE0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Nr.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C06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Rodiklis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35C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Mato vienetas</w:t>
            </w:r>
          </w:p>
        </w:tc>
      </w:tr>
      <w:tr w:rsidR="00BD5343" w:rsidRPr="00BD5343" w14:paraId="45F2CB5C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62E4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6B1E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Bendras planuotų nuotekų tvarkymo pertrūkių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30C4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68150CAD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617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D770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Pertrūkių dėl nuotekų tvarkymo infrastruktūros avarijos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9DB0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A4E7BE5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3B57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410F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Bendras nuotekų surinkimo tinklų ilgis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CF18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1,91 km</w:t>
            </w:r>
          </w:p>
        </w:tc>
      </w:tr>
      <w:tr w:rsidR="00BD5343" w:rsidRPr="00BD5343" w14:paraId="7B324047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F888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21F2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 xml:space="preserve">Planuoti nuotekų tvarkymo pertrūkiai, trukę daugiau kaip </w:t>
            </w:r>
            <w:r w:rsidRPr="00BD5343">
              <w:rPr>
                <w:lang w:eastAsia="ar-SA"/>
              </w:rPr>
              <w:br/>
              <w:t>24 val.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FEA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67B2478B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EE6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5.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0D7C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Paveiktų abonentų ir vartotojų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11A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0D42F719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9B94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6.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4ECF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Pertrūkiai dėl nuotekų tvarkymo infrastruktūros avarijos, trukę daugiau kaip 24 val.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576E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4B105C42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2F5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7.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9585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Paveiktų abonentų ir vartotojų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D286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1421415E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3A4D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8.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6C24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Planuoti nuotekų tvarkymo pertrūkiai, trukę 12–24 val.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AEE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0330DD35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7E7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9.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F0AC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Paveiktų abonentų ir vartotojų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C9B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907E283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FEA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10.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9360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Pertrūkiai dėl nuotekų tvarkymo infrastruktūros avarijos, trukę 12–24 val.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D5F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2B5BDD42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9DC0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8048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Paveiktų abonentų ir vartotojų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001B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31253BC4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F175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1675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Planuoti nuotekų tvarkymo pertrūkiai, trukę 6–12 val.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5136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4D17BB1D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9C0D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945C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Paveiktų abonentų ir vartotojų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6E27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60B3CD6C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256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6A91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Pertrūkiai dėl nuotekų tvarkymo infrastruktūros avarijos, trukę 6–12 val.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F75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4AE80421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9BFF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15.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77D3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Paveiktų abonentų ir vartotojų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D2F7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BDA6D5B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3AE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16.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C239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Pertrūkių priežastys ir bendras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E18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78C40DF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306C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17.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7C73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Užsikimšimo atvejų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F9C2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49AB120D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8A19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18.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A7D0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Užsikimšimo atvejų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C263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  <w:tr w:rsidR="00BD5343" w:rsidRPr="00BD5343" w14:paraId="5E78A1E8" w14:textId="77777777" w:rsidTr="005934D9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5E81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19.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5647" w14:textId="77777777" w:rsidR="00BD5343" w:rsidRPr="00BD5343" w:rsidRDefault="00BD5343" w:rsidP="00BD5343">
            <w:pPr>
              <w:widowControl w:val="0"/>
              <w:snapToGrid w:val="0"/>
              <w:jc w:val="both"/>
            </w:pPr>
            <w:r w:rsidRPr="00BD5343">
              <w:rPr>
                <w:lang w:eastAsia="ar-SA"/>
              </w:rPr>
              <w:t>Nuotekų surinkimo tinklų įgriuvimo atvejų skaičius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AC5A" w14:textId="77777777" w:rsidR="00BD5343" w:rsidRPr="00BD5343" w:rsidRDefault="00BD5343" w:rsidP="00BD5343">
            <w:pPr>
              <w:widowControl w:val="0"/>
              <w:snapToGrid w:val="0"/>
              <w:jc w:val="center"/>
            </w:pPr>
            <w:r w:rsidRPr="00BD5343">
              <w:rPr>
                <w:lang w:eastAsia="ar-SA"/>
              </w:rPr>
              <w:t>-</w:t>
            </w:r>
          </w:p>
        </w:tc>
      </w:tr>
    </w:tbl>
    <w:p w14:paraId="0A817EE7" w14:textId="1AD4693C" w:rsidR="005A01CC" w:rsidRDefault="005A01CC"/>
    <w:sectPr w:rsidR="005A01C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809E" w14:textId="77777777" w:rsidR="004D2330" w:rsidRDefault="004D2330">
      <w:r>
        <w:separator/>
      </w:r>
    </w:p>
  </w:endnote>
  <w:endnote w:type="continuationSeparator" w:id="0">
    <w:p w14:paraId="139EC118" w14:textId="77777777" w:rsidR="004D2330" w:rsidRDefault="004D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ndale Sans U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BBE3" w14:textId="77777777" w:rsidR="00BD5343" w:rsidRDefault="00BD5343">
    <w:pPr>
      <w:tabs>
        <w:tab w:val="center" w:pos="4986"/>
        <w:tab w:val="right" w:pos="9972"/>
      </w:tabs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3049" w14:textId="77777777" w:rsidR="00BD5343" w:rsidRDefault="00BD534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0683" w14:textId="77777777" w:rsidR="00BD5343" w:rsidRDefault="00BD534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6BA5" w14:textId="77777777" w:rsidR="00BD5343" w:rsidRDefault="00BD5343">
    <w:pPr>
      <w:tabs>
        <w:tab w:val="center" w:pos="4986"/>
        <w:tab w:val="right" w:pos="9972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1DDB" w14:textId="77777777" w:rsidR="00BD5343" w:rsidRDefault="00BD5343">
    <w:pPr>
      <w:tabs>
        <w:tab w:val="center" w:pos="4986"/>
        <w:tab w:val="right" w:pos="9972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D90E" w14:textId="77777777" w:rsidR="00BD5343" w:rsidRDefault="00BD5343">
    <w:pPr>
      <w:tabs>
        <w:tab w:val="center" w:pos="4986"/>
        <w:tab w:val="right" w:pos="9972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651D" w14:textId="77777777" w:rsidR="00BD5343" w:rsidRDefault="00BD5343">
    <w:pPr>
      <w:tabs>
        <w:tab w:val="center" w:pos="4986"/>
        <w:tab w:val="right" w:pos="9972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6C05" w14:textId="77777777" w:rsidR="00BD5343" w:rsidRDefault="00BD5343">
    <w:pPr>
      <w:tabs>
        <w:tab w:val="center" w:pos="4986"/>
        <w:tab w:val="right" w:pos="9972"/>
      </w:tabs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2595" w14:textId="77777777" w:rsidR="00BD5343" w:rsidRDefault="00BD5343">
    <w:pPr>
      <w:tabs>
        <w:tab w:val="center" w:pos="4986"/>
        <w:tab w:val="right" w:pos="9972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A957" w14:textId="77777777" w:rsidR="00BD5343" w:rsidRDefault="00BD534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9880" w14:textId="77777777" w:rsidR="004D2330" w:rsidRDefault="004D2330">
      <w:r>
        <w:separator/>
      </w:r>
    </w:p>
  </w:footnote>
  <w:footnote w:type="continuationSeparator" w:id="0">
    <w:p w14:paraId="57AFE878" w14:textId="77777777" w:rsidR="004D2330" w:rsidRDefault="004D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12FB" w14:textId="77777777" w:rsidR="00BD5343" w:rsidRDefault="00BD5343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6BC5F7F4" w14:textId="77777777" w:rsidR="00BD5343" w:rsidRDefault="00BD5343">
    <w:pPr>
      <w:tabs>
        <w:tab w:val="center" w:pos="4986"/>
        <w:tab w:val="right" w:pos="9972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2B30" w14:textId="77777777" w:rsidR="00BD5343" w:rsidRDefault="00BD5343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2CD7" w14:textId="77777777" w:rsidR="00BD5343" w:rsidRDefault="00BD5343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B991" w14:textId="77777777" w:rsidR="00BD5343" w:rsidRDefault="00BD5343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6896AE04" w14:textId="77777777" w:rsidR="00BD5343" w:rsidRDefault="00BD5343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EECA" w14:textId="77777777" w:rsidR="00BD5343" w:rsidRDefault="00BD5343">
    <w:pPr>
      <w:tabs>
        <w:tab w:val="center" w:pos="4986"/>
        <w:tab w:val="right" w:pos="997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E6D" w14:textId="77777777" w:rsidR="00BD5343" w:rsidRDefault="00BD5343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52A68F8D" w14:textId="77777777" w:rsidR="00BD5343" w:rsidRDefault="00BD5343">
    <w:pPr>
      <w:tabs>
        <w:tab w:val="center" w:pos="4986"/>
        <w:tab w:val="right" w:pos="99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1F2" w14:textId="77777777" w:rsidR="00BD5343" w:rsidRDefault="00BD5343">
    <w:pPr>
      <w:tabs>
        <w:tab w:val="center" w:pos="4986"/>
        <w:tab w:val="right" w:pos="9972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5664" w14:textId="77777777" w:rsidR="00BD5343" w:rsidRDefault="00BD5343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4B132DF1" w14:textId="77777777" w:rsidR="00BD5343" w:rsidRDefault="00BD5343">
    <w:pPr>
      <w:tabs>
        <w:tab w:val="center" w:pos="4986"/>
        <w:tab w:val="right" w:pos="9972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9BD" w14:textId="77777777" w:rsidR="00BD5343" w:rsidRDefault="00BD5343">
    <w:pPr>
      <w:tabs>
        <w:tab w:val="center" w:pos="4986"/>
        <w:tab w:val="right" w:pos="9972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2AE9" w14:textId="77777777" w:rsidR="00BD5343" w:rsidRDefault="00BD5343">
    <w:pPr>
      <w:tabs>
        <w:tab w:val="center" w:pos="4153"/>
        <w:tab w:val="right" w:pos="9100"/>
      </w:tabs>
      <w:jc w:val="center"/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 xml:space="preserve"> PAGE 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0DBCEA50" w14:textId="77777777" w:rsidR="00BD5343" w:rsidRDefault="00BD5343">
    <w:pPr>
      <w:tabs>
        <w:tab w:val="left" w:pos="3344"/>
        <w:tab w:val="left" w:pos="8291"/>
      </w:tabs>
      <w:spacing w:before="120" w:after="60"/>
      <w:ind w:left="-17" w:firstLine="17"/>
      <w:jc w:val="center"/>
      <w:rPr>
        <w:b/>
        <w:bCs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43"/>
    <w:rsid w:val="002C6947"/>
    <w:rsid w:val="00310206"/>
    <w:rsid w:val="004D2330"/>
    <w:rsid w:val="005A01CC"/>
    <w:rsid w:val="00984223"/>
    <w:rsid w:val="00B577F8"/>
    <w:rsid w:val="00BD5343"/>
    <w:rsid w:val="00C072BC"/>
    <w:rsid w:val="00D0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5147"/>
  <w15:chartTrackingRefBased/>
  <w15:docId w15:val="{B014363F-D41C-48C2-A889-585FA3A0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aps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43"/>
    <w:pPr>
      <w:suppressAutoHyphens/>
      <w:autoSpaceDN w:val="0"/>
      <w:spacing w:after="0" w:line="240" w:lineRule="auto"/>
      <w:textAlignment w:val="baseline"/>
    </w:pPr>
    <w:rPr>
      <w:rFonts w:eastAsia="Times New Roman"/>
      <w:bCs w:val="0"/>
      <w:caps w:val="0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34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bCs/>
      <w:caps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34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bCs/>
      <w:caps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34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bCs/>
      <w:caps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34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bCs/>
      <w:i/>
      <w:iCs/>
      <w:caps/>
      <w:color w:val="2F5496" w:themeColor="accent1" w:themeShade="BF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34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bCs/>
      <w:caps/>
      <w:color w:val="2F5496" w:themeColor="accent1" w:themeShade="BF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343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bCs/>
      <w:i/>
      <w:iCs/>
      <w:caps/>
      <w:color w:val="595959" w:themeColor="text1" w:themeTint="A6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343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bCs/>
      <w:caps/>
      <w:color w:val="595959" w:themeColor="text1" w:themeTint="A6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343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bCs/>
      <w:i/>
      <w:iCs/>
      <w:caps/>
      <w:color w:val="272727" w:themeColor="text1" w:themeTint="D8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343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bCs/>
      <w:caps/>
      <w:color w:val="272727" w:themeColor="text1" w:themeTint="D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34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34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34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3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3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3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3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34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bCs/>
      <w:caps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D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343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bCs/>
      <w:caps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D53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343"/>
    <w:pPr>
      <w:suppressAutoHyphens w:val="0"/>
      <w:autoSpaceDN/>
      <w:spacing w:before="160" w:after="160" w:line="278" w:lineRule="auto"/>
      <w:jc w:val="center"/>
      <w:textAlignment w:val="auto"/>
    </w:pPr>
    <w:rPr>
      <w:rFonts w:eastAsiaTheme="minorHAnsi"/>
      <w:bCs/>
      <w:i/>
      <w:iCs/>
      <w:caps/>
      <w:color w:val="404040" w:themeColor="text1" w:themeTint="BF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D5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343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eastAsiaTheme="minorHAnsi"/>
      <w:bCs/>
      <w:caps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D5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eastAsiaTheme="minorHAnsi"/>
      <w:bCs/>
      <w:i/>
      <w:iCs/>
      <w:caps/>
      <w:color w:val="2F5496" w:themeColor="accent1" w:themeShade="BF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343"/>
    <w:rPr>
      <w:b/>
      <w:bCs w:val="0"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BD5343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rsid w:val="00BD5343"/>
    <w:rPr>
      <w:rFonts w:ascii="Calibri" w:eastAsia="Times New Roman" w:hAnsi="Calibri"/>
      <w:bCs w:val="0"/>
      <w:caps w:val="0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webSettings" Target="webSettings.xml"/><Relationship Id="rId21" Type="http://schemas.openxmlformats.org/officeDocument/2006/relationships/header" Target="header6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oleObject" Target="embeddings/oleObject4.bin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3814</Words>
  <Characters>2175</Characters>
  <Application>Microsoft Office Word</Application>
  <DocSecurity>0</DocSecurity>
  <Lines>18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Goriačkina</dc:creator>
  <cp:keywords/>
  <dc:description/>
  <cp:lastModifiedBy>Pavel Polenski</cp:lastModifiedBy>
  <cp:revision>2</cp:revision>
  <dcterms:created xsi:type="dcterms:W3CDTF">2025-12-16T07:31:00Z</dcterms:created>
  <dcterms:modified xsi:type="dcterms:W3CDTF">2025-12-17T13:34:00Z</dcterms:modified>
</cp:coreProperties>
</file>